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90.png" ContentType="image/png"/>
  <Override PartName="/word/media/rId94.png" ContentType="image/png"/>
  <Override PartName="/word/media/rId25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7.png" ContentType="image/png"/>
  <Override PartName="/word/media/rId123.png" ContentType="image/png"/>
  <Override PartName="/word/media/rId131.png" ContentType="image/png"/>
  <Override PartName="/word/media/rId13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№5</w:t>
      </w:r>
    </w:p>
    <w:p>
      <w:pPr>
        <w:pStyle w:val="Subtitle"/>
      </w:pPr>
      <w:r>
        <w:t xml:space="preserve">Дисциплина: Сетевые технологии</w:t>
      </w:r>
    </w:p>
    <w:p>
      <w:pPr>
        <w:pStyle w:val="Author"/>
      </w:pPr>
      <w:r>
        <w:t xml:space="preserve">Ибрахим Мохсейн 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2"/>
      </w:pPr>
      <w:r>
        <w:t xml:space="preserve">1 Цель работы</w:t>
      </w:r>
    </w:p>
    <w:p>
      <w:pPr>
        <w:pStyle w:val="FirstParagraph"/>
      </w:pPr>
      <w:r>
        <w:t xml:space="preserve">Построить простейшие модели сетей на базе коммутатора и маршрутизаторов FRR и VyOS в GNS3, проанализировать трафик посредством Wireshark.</w:t>
      </w:r>
    </w:p>
    <w:bookmarkEnd w:id="20"/>
    <w:bookmarkStart w:id="89" w:name="X9faca263050bb2847efea64ebf2233d4c22da81"/>
    <w:p>
      <w:pPr>
        <w:pStyle w:val="Heading2"/>
      </w:pPr>
      <w:r>
        <w:t xml:space="preserve">2 Анализ трафика в GNS3 посредством Wireshark</w:t>
      </w:r>
    </w:p>
    <w:p>
      <w:pPr>
        <w:pStyle w:val="FirstParagraph"/>
      </w:pPr>
      <w:r>
        <w:t xml:space="preserve">Для начала запустим GNS3 VM и GNS3, а также создадим новый проект.</w:t>
      </w:r>
      <w:r>
        <w:t xml:space="preserve"> </w:t>
      </w:r>
      <w:r>
        <w:t xml:space="preserve">В рабочей области GNS3 разместим коммутатор Ethernet и два VPCS. В меню Configure изменим название устройства, включив в имя устройства имя моей учётной записи. Коммутатору присвоим название</w:t>
      </w:r>
      <w:r>
        <w:t xml:space="preserve"> </w:t>
      </w:r>
      <w:r>
        <w:rPr>
          <w:rStyle w:val="VerbatimChar"/>
        </w:rPr>
        <w:t xml:space="preserve">msk-alkamal-sw-01</w:t>
      </w:r>
      <w:r>
        <w:t xml:space="preserve">. Соединим VPCS с коммутатором и отобразим обозначение интерфейсов соединения (</w:t>
      </w:r>
      <w:hyperlink w:anchor="fig-0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01"/>
          <w:p>
            <w:pPr>
              <w:pStyle w:val="Compact"/>
              <w:jc w:val="center"/>
            </w:pPr>
            <w:r>
              <w:drawing>
                <wp:inline>
                  <wp:extent cx="3733800" cy="1301070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01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Топология простейшей сети в GNS3</w:t>
            </w:r>
          </w:p>
          <w:bookmarkEnd w:id="24"/>
        </w:tc>
      </w:tr>
    </w:tbl>
    <w:p>
      <w:pPr>
        <w:pStyle w:val="BodyText"/>
      </w:pPr>
      <w:r>
        <w:t xml:space="preserve">Зададим IP-адреса VPCS. Для этого с помощью меню, вызываемого правой кнопкой мыши, запустим Start PC-1, затем вызовем его терминал Console. Для просмотра синтаксиса возможных для ввода команд можно набрать</w:t>
      </w:r>
      <w:r>
        <w:t xml:space="preserve"> </w:t>
      </w:r>
      <w:r>
        <w:rPr>
          <w:rStyle w:val="VerbatimChar"/>
        </w:rPr>
        <w:t xml:space="preserve">/?</w:t>
      </w:r>
      <w:r>
        <w:t xml:space="preserve">. Для задания IP-адреса 192.168.1.11 в сети 192.168.1.0/24 введем команду:</w:t>
      </w:r>
      <w:r>
        <w:t xml:space="preserve"> </w:t>
      </w:r>
      <w:r>
        <w:rPr>
          <w:rStyle w:val="VerbatimChar"/>
        </w:rPr>
        <w:t xml:space="preserve">ip 192.168.1.11/24 192.168.1.1</w:t>
      </w:r>
      <w:r>
        <w:t xml:space="preserve">.</w:t>
      </w:r>
      <w:r>
        <w:t xml:space="preserve"> </w:t>
      </w:r>
      <w:r>
        <w:t xml:space="preserve">Для сохранения конфигурации введем команду</w:t>
      </w:r>
      <w:r>
        <w:t xml:space="preserve"> </w:t>
      </w:r>
      <w:r>
        <w:rPr>
          <w:rStyle w:val="VerbatimChar"/>
        </w:rPr>
        <w:t xml:space="preserve">save</w:t>
      </w:r>
      <w:r>
        <w:t xml:space="preserve"> </w:t>
      </w:r>
      <w:r>
        <w:t xml:space="preserve">(</w:t>
      </w:r>
      <w:hyperlink w:anchor="fig-0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02"/>
          <w:p>
            <w:pPr>
              <w:pStyle w:val="Compact"/>
              <w:jc w:val="center"/>
            </w:pPr>
            <w:r>
              <w:drawing>
                <wp:inline>
                  <wp:extent cx="3733800" cy="2507306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07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Задание IP-адреса для PC-1</w:t>
            </w:r>
          </w:p>
          <w:bookmarkEnd w:id="28"/>
        </w:tc>
      </w:tr>
    </w:tbl>
    <w:p>
      <w:pPr>
        <w:pStyle w:val="BodyText"/>
      </w:pPr>
      <w:r>
        <w:t xml:space="preserve">Аналогичным образом зададим IP-адрес 192.168.1.12 для PC-2. После этого выполним проверку доступности PC-1 с помощью команды</w:t>
      </w:r>
      <w:r>
        <w:t xml:space="preserve"> </w:t>
      </w:r>
      <w:r>
        <w:rPr>
          <w:rStyle w:val="VerbatimChar"/>
        </w:rPr>
        <w:t xml:space="preserve">ping</w:t>
      </w:r>
      <w:r>
        <w:t xml:space="preserve">. Получаем эхо-ответ от PC-1, что подтверждает корректность настройки сети (</w:t>
      </w:r>
      <w:hyperlink w:anchor="fig-0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03"/>
          <w:p>
            <w:pPr>
              <w:pStyle w:val="Compact"/>
              <w:jc w:val="center"/>
            </w:pPr>
            <w:r>
              <w:drawing>
                <wp:inline>
                  <wp:extent cx="3733800" cy="1740023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400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Задание IP-адреса для PC-2</w:t>
            </w:r>
          </w:p>
          <w:bookmarkEnd w:id="32"/>
        </w:tc>
      </w:tr>
    </w:tbl>
    <w:p>
      <w:pPr>
        <w:pStyle w:val="BodyText"/>
      </w:pPr>
      <w:r>
        <w:t xml:space="preserve">Проверим работоспособность соединения между PC-1 и PC-2. В терминале PC-1 выполним команду</w:t>
      </w:r>
      <w:r>
        <w:t xml:space="preserve"> </w:t>
      </w:r>
      <w:r>
        <w:rPr>
          <w:rStyle w:val="VerbatimChar"/>
        </w:rPr>
        <w:t xml:space="preserve">ping 192.168.1.12</w:t>
      </w:r>
      <w:r>
        <w:t xml:space="preserve">. Получаем эхо-ответ от PC-2, возвращены 5 ICMP-пакетов, что свидетельствует о корректной передаче данных между узлами (</w:t>
      </w:r>
      <w:hyperlink w:anchor="fig-0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04"/>
          <w:p>
            <w:pPr>
              <w:pStyle w:val="Compact"/>
              <w:jc w:val="center"/>
            </w:pPr>
            <w:r>
              <w:drawing>
                <wp:inline>
                  <wp:extent cx="3733800" cy="881369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81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Пингование PC-2</w:t>
            </w:r>
          </w:p>
          <w:bookmarkEnd w:id="36"/>
        </w:tc>
      </w:tr>
    </w:tbl>
    <w:p>
      <w:pPr>
        <w:pStyle w:val="BodyText"/>
      </w:pPr>
      <w:r>
        <w:t xml:space="preserve">Остановим в проекте все узлы (</w:t>
      </w:r>
      <w:hyperlink w:anchor="fig-0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" w:name="fig-05"/>
          <w:p>
            <w:pPr>
              <w:pStyle w:val="Compact"/>
              <w:jc w:val="center"/>
            </w:pPr>
            <w:r>
              <w:drawing>
                <wp:inline>
                  <wp:extent cx="3733800" cy="1301070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image/5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01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Остановка всех узлов</w:t>
            </w:r>
          </w:p>
          <w:bookmarkEnd w:id="40"/>
        </w:tc>
      </w:tr>
    </w:tbl>
    <w:p>
      <w:pPr>
        <w:pStyle w:val="BodyText"/>
      </w:pPr>
      <w:r>
        <w:t xml:space="preserve">Запустим анализатор трафика на соединении между PC-1 и коммутатором. Для этого щёлкнем правой кнопкой мыши по соединению и выберем пункт</w:t>
      </w:r>
      <w:r>
        <w:t xml:space="preserve"> </w:t>
      </w:r>
      <w:r>
        <w:rPr>
          <w:b/>
          <w:bCs/>
        </w:rPr>
        <w:t xml:space="preserve">Start capture</w:t>
      </w:r>
      <w:r>
        <w:t xml:space="preserve">. После запуска Wireshark в проекте GNS3 на линии соединения появляется значок захвата. Затем запустим все узлы проекта (</w:t>
      </w:r>
      <w:hyperlink w:anchor="fig-0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06"/>
          <w:p>
            <w:pPr>
              <w:pStyle w:val="Compact"/>
              <w:jc w:val="center"/>
            </w:pPr>
            <w:r>
              <w:drawing>
                <wp:inline>
                  <wp:extent cx="3733800" cy="1439579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39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Захват трафика, старт узлов</w:t>
            </w:r>
          </w:p>
          <w:bookmarkEnd w:id="44"/>
        </w:tc>
      </w:tr>
    </w:tbl>
    <w:p>
      <w:pPr>
        <w:pStyle w:val="BodyText"/>
      </w:pPr>
      <w:r>
        <w:t xml:space="preserve">В окне Wireshark отображаются ARP-пакеты (</w:t>
      </w:r>
      <w:hyperlink w:anchor="fig-07">
        <w:r>
          <w:rPr>
            <w:rStyle w:val="Hyperlink"/>
          </w:rPr>
          <w:t xml:space="preserve">рис. 7</w:t>
        </w:r>
      </w:hyperlink>
      <w:r>
        <w:t xml:space="preserve">). В поле физического уровня видно, что длина кадра составляет</w:t>
      </w:r>
      <w:r>
        <w:t xml:space="preserve"> </w:t>
      </w:r>
      <w:r>
        <w:rPr>
          <w:b/>
          <w:bCs/>
        </w:rPr>
        <w:t xml:space="preserve">64 байта (512 бит)</w:t>
      </w:r>
      <w:r>
        <w:t xml:space="preserve">. На канальном уровне отображаются MAC-адреса источника и назначения: адрес назначения является</w:t>
      </w:r>
      <w:r>
        <w:t xml:space="preserve"> </w:t>
      </w:r>
      <w:r>
        <w:rPr>
          <w:b/>
          <w:bCs/>
        </w:rPr>
        <w:t xml:space="preserve">широковещательным (ff:ff:ff:ff:ff:ff)</w:t>
      </w:r>
      <w:r>
        <w:t xml:space="preserve">, адрес источника —</w:t>
      </w:r>
      <w:r>
        <w:t xml:space="preserve"> </w:t>
      </w:r>
      <w:r>
        <w:rPr>
          <w:b/>
          <w:bCs/>
        </w:rPr>
        <w:t xml:space="preserve">глобально уникальным (factory default)</w:t>
      </w:r>
      <w:r>
        <w:t xml:space="preserve"> </w:t>
      </w:r>
      <w:r>
        <w:t xml:space="preserve">и индивидуальным. Тип передаваемого пакета —</w:t>
      </w:r>
      <w:r>
        <w:t xml:space="preserve"> </w:t>
      </w:r>
      <w:r>
        <w:rPr>
          <w:b/>
          <w:bCs/>
        </w:rPr>
        <w:t xml:space="preserve">gratuitous ARP</w:t>
      </w:r>
      <w:r>
        <w:t xml:space="preserve">, что соответствует процессу объявления IP-адресов узлами при запуске.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07"/>
          <w:p>
            <w:pPr>
              <w:pStyle w:val="Compact"/>
              <w:jc w:val="center"/>
            </w:pPr>
            <w:r>
              <w:drawing>
                <wp:inline>
                  <wp:extent cx="3733800" cy="3543429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43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Информация по протоколу ARP</w:t>
            </w:r>
          </w:p>
          <w:bookmarkEnd w:id="48"/>
        </w:tc>
      </w:tr>
    </w:tbl>
    <w:p>
      <w:pPr>
        <w:pStyle w:val="BodyText"/>
      </w:pPr>
      <w:r>
        <w:t xml:space="preserve">В терминале PC-2 посмотрим информацию по опциям команды</w:t>
      </w:r>
      <w:r>
        <w:t xml:space="preserve"> </w:t>
      </w:r>
      <w:r>
        <w:rPr>
          <w:rStyle w:val="VerbatimChar"/>
        </w:rPr>
        <w:t xml:space="preserve">ping</w:t>
      </w:r>
      <w:r>
        <w:t xml:space="preserve">. Затем выполним один эхо-запрос в ICMP-режиме к узлу PC-1. Для этого используем опцию</w:t>
      </w:r>
      <w:r>
        <w:t xml:space="preserve"> </w:t>
      </w:r>
      <w:r>
        <w:rPr>
          <w:rStyle w:val="VerbatimChar"/>
        </w:rPr>
        <w:t xml:space="preserve">-1</w:t>
      </w:r>
      <w:r>
        <w:t xml:space="preserve"> </w:t>
      </w:r>
      <w:r>
        <w:t xml:space="preserve">(</w:t>
      </w:r>
      <w:hyperlink w:anchor="fig-0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08"/>
          <w:p>
            <w:pPr>
              <w:pStyle w:val="Compact"/>
              <w:jc w:val="center"/>
            </w:pPr>
            <w:r>
              <w:drawing>
                <wp:inline>
                  <wp:extent cx="3733800" cy="921533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215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Эхо-запрос в ICMP-моде</w:t>
            </w:r>
          </w:p>
          <w:bookmarkEnd w:id="52"/>
        </w:tc>
      </w:tr>
    </w:tbl>
    <w:p>
      <w:pPr>
        <w:pStyle w:val="BodyText"/>
      </w:pPr>
      <w:r>
        <w:t xml:space="preserve">Далее откроем Wireshark и проанализируем эхо-запрос по протоколу ICMP (</w:t>
      </w:r>
      <w:hyperlink w:anchor="fig-09">
        <w:r>
          <w:rPr>
            <w:rStyle w:val="Hyperlink"/>
          </w:rPr>
          <w:t xml:space="preserve">рис. 9</w:t>
        </w:r>
      </w:hyperlink>
      <w:r>
        <w:t xml:space="preserve">) и (</w:t>
      </w:r>
      <w:hyperlink w:anchor="fig-010">
        <w:r>
          <w:rPr>
            <w:rStyle w:val="Hyperlink"/>
          </w:rPr>
          <w:t xml:space="preserve">рис. 10</w:t>
        </w:r>
      </w:hyperlink>
      <w:r>
        <w:t xml:space="preserve">). На канальном уровне видны MAC-адреса источника и получателя, которые являются</w:t>
      </w:r>
      <w:r>
        <w:t xml:space="preserve"> </w:t>
      </w:r>
      <w:r>
        <w:rPr>
          <w:b/>
          <w:bCs/>
        </w:rPr>
        <w:t xml:space="preserve">глобально уникальными и индивидуальными (unicast)</w:t>
      </w:r>
      <w:r>
        <w:t xml:space="preserve">, что определяется по нулевым значениям LG и IG битов. На сетевом уровне указан протокол ICMP, а также IP-адрес источника</w:t>
      </w:r>
      <w:r>
        <w:t xml:space="preserve"> </w:t>
      </w:r>
      <w:r>
        <w:rPr>
          <w:b/>
          <w:bCs/>
        </w:rPr>
        <w:t xml:space="preserve">192.168.1.12 (PC-2)</w:t>
      </w:r>
      <w:r>
        <w:t xml:space="preserve"> </w:t>
      </w:r>
      <w:r>
        <w:t xml:space="preserve">и адрес назначения</w:t>
      </w:r>
      <w:r>
        <w:t xml:space="preserve"> </w:t>
      </w:r>
      <w:r>
        <w:rPr>
          <w:b/>
          <w:bCs/>
        </w:rPr>
        <w:t xml:space="preserve">192.168.1.11 (PC-1)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09"/>
          <w:p>
            <w:pPr>
              <w:pStyle w:val="Compact"/>
              <w:jc w:val="center"/>
            </w:pPr>
            <w:r>
              <w:drawing>
                <wp:inline>
                  <wp:extent cx="3733800" cy="3229163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291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Полученная информация по эхо-запросу в ICMP-моде к узлу PC-1</w:t>
            </w:r>
          </w:p>
          <w:bookmarkEnd w:id="5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0" w:name="fig-010"/>
          <w:p>
            <w:pPr>
              <w:pStyle w:val="Compact"/>
              <w:jc w:val="center"/>
            </w:pPr>
            <w:r>
              <w:drawing>
                <wp:inline>
                  <wp:extent cx="3733800" cy="2034294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0342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Эхо-ответ</w:t>
            </w:r>
          </w:p>
          <w:bookmarkEnd w:id="60"/>
        </w:tc>
      </w:tr>
    </w:tbl>
    <w:p>
      <w:pPr>
        <w:pStyle w:val="BodyText"/>
      </w:pPr>
      <w:r>
        <w:t xml:space="preserve">Далее выполним эхо-запрос в UDP-режиме к узлу PC-1, используя опцию</w:t>
      </w:r>
      <w:r>
        <w:t xml:space="preserve"> </w:t>
      </w:r>
      <w:r>
        <w:rPr>
          <w:rStyle w:val="VerbatimChar"/>
        </w:rPr>
        <w:t xml:space="preserve">-2</w:t>
      </w:r>
      <w:r>
        <w:t xml:space="preserve"> </w:t>
      </w:r>
      <w:r>
        <w:t xml:space="preserve">(</w:t>
      </w:r>
      <w:hyperlink w:anchor="fig-0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4" w:name="fig-011"/>
          <w:p>
            <w:pPr>
              <w:pStyle w:val="Compact"/>
              <w:jc w:val="center"/>
            </w:pPr>
            <w:r>
              <w:drawing>
                <wp:inline>
                  <wp:extent cx="3733800" cy="544512"/>
                  <wp:effectExtent b="0" l="0" r="0" t="0"/>
                  <wp:docPr descr="" title="" id="62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44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Эхо-запрос в UDP-моде</w:t>
            </w:r>
          </w:p>
          <w:bookmarkEnd w:id="64"/>
        </w:tc>
      </w:tr>
    </w:tbl>
    <w:p>
      <w:pPr>
        <w:pStyle w:val="BodyText"/>
      </w:pPr>
      <w:r>
        <w:t xml:space="preserve">В Wireshark проанализируем переданные пакеты UDP (</w:t>
      </w:r>
      <w:hyperlink w:anchor="fig-012">
        <w:r>
          <w:rPr>
            <w:rStyle w:val="Hyperlink"/>
          </w:rPr>
          <w:t xml:space="preserve">рис. 12</w:t>
        </w:r>
      </w:hyperlink>
      <w:r>
        <w:t xml:space="preserve">) и (</w:t>
      </w:r>
      <w:hyperlink w:anchor="fig-013">
        <w:r>
          <w:rPr>
            <w:rStyle w:val="Hyperlink"/>
          </w:rPr>
          <w:t xml:space="preserve">рис. 13</w:t>
        </w:r>
      </w:hyperlink>
      <w:r>
        <w:t xml:space="preserve">). На канальном уровне MAC-адреса источника и получателя являются</w:t>
      </w:r>
      <w:r>
        <w:t xml:space="preserve"> </w:t>
      </w:r>
      <w:r>
        <w:rPr>
          <w:b/>
          <w:bCs/>
        </w:rPr>
        <w:t xml:space="preserve">глобально уникальными и индивидуальными</w:t>
      </w:r>
      <w:r>
        <w:t xml:space="preserve">. На сетевом уровне используется протокол UDP, IP-адрес источника —</w:t>
      </w:r>
      <w:r>
        <w:t xml:space="preserve"> </w:t>
      </w:r>
      <w:r>
        <w:rPr>
          <w:b/>
          <w:bCs/>
        </w:rPr>
        <w:t xml:space="preserve">192.168.1.12 (PC-2)</w:t>
      </w:r>
      <w:r>
        <w:t xml:space="preserve">, IP-адрес назначения —</w:t>
      </w:r>
      <w:r>
        <w:t xml:space="preserve"> </w:t>
      </w:r>
      <w:r>
        <w:rPr>
          <w:b/>
          <w:bCs/>
        </w:rPr>
        <w:t xml:space="preserve">192.168.1.11 (PC-1)</w:t>
      </w:r>
      <w:r>
        <w:t xml:space="preserve">. На транспортном уровне указаны UDP-порты: порт источника —</w:t>
      </w:r>
      <w:r>
        <w:t xml:space="preserve"> </w:t>
      </w:r>
      <w:r>
        <w:rPr>
          <w:b/>
          <w:bCs/>
        </w:rPr>
        <w:t xml:space="preserve">19241</w:t>
      </w:r>
      <w:r>
        <w:t xml:space="preserve">, порт назначения —</w:t>
      </w:r>
      <w:r>
        <w:t xml:space="preserve"> </w:t>
      </w:r>
      <w:r>
        <w:rPr>
          <w:b/>
          <w:bCs/>
        </w:rPr>
        <w:t xml:space="preserve">7 (Echo)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012"/>
          <w:p>
            <w:pPr>
              <w:pStyle w:val="Compact"/>
              <w:jc w:val="center"/>
            </w:pPr>
            <w:r>
              <w:drawing>
                <wp:inline>
                  <wp:extent cx="3733800" cy="3262939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62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Полученная информация по эхо-запросу в UDP-моде к узлу PC-1</w:t>
            </w:r>
          </w:p>
          <w:bookmarkEnd w:id="6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013"/>
          <w:p>
            <w:pPr>
              <w:pStyle w:val="Compact"/>
              <w:jc w:val="center"/>
            </w:pPr>
            <w:r>
              <w:drawing>
                <wp:inline>
                  <wp:extent cx="3733800" cy="1121916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219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Эхо-ответ</w:t>
            </w:r>
          </w:p>
          <w:bookmarkEnd w:id="72"/>
        </w:tc>
      </w:tr>
    </w:tbl>
    <w:p>
      <w:pPr>
        <w:pStyle w:val="BodyText"/>
      </w:pPr>
      <w:r>
        <w:t xml:space="preserve">Затем выполним эхо-запрос в TCP-режиме к узлу PC-1, используя опцию</w:t>
      </w:r>
      <w:r>
        <w:t xml:space="preserve"> </w:t>
      </w:r>
      <w:r>
        <w:rPr>
          <w:rStyle w:val="VerbatimChar"/>
        </w:rPr>
        <w:t xml:space="preserve">-3</w:t>
      </w:r>
      <w:r>
        <w:t xml:space="preserve">. В результате устанавливается TCP-соединение, передаются данные и соединение корректно закрывается, что подтверждается выводом терминала PC-2 (</w:t>
      </w:r>
      <w:hyperlink w:anchor="fig-014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6" w:name="fig-014"/>
          <w:p>
            <w:pPr>
              <w:pStyle w:val="Compact"/>
              <w:jc w:val="center"/>
            </w:pPr>
            <w:r>
              <w:drawing>
                <wp:inline>
                  <wp:extent cx="3733800" cy="1549879"/>
                  <wp:effectExtent b="0" l="0" r="0" t="0"/>
                  <wp:docPr descr="" title="" id="74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498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Эхо-запрос в TCP-моде</w:t>
            </w:r>
          </w:p>
          <w:bookmarkEnd w:id="76"/>
        </w:tc>
      </w:tr>
    </w:tbl>
    <w:p>
      <w:pPr>
        <w:pStyle w:val="BodyText"/>
      </w:pPr>
      <w:r>
        <w:t xml:space="preserve">Далее откроем Wireshark и проанализируем эхо-запрос по протоколу TCP. На канальном уровне отображаются MAC-адреса источника и получателя, которые являются</w:t>
      </w:r>
      <w:r>
        <w:t xml:space="preserve"> </w:t>
      </w:r>
      <w:r>
        <w:rPr>
          <w:b/>
          <w:bCs/>
        </w:rPr>
        <w:t xml:space="preserve">глобально уникальными и индивидуальными (unicast)</w:t>
      </w:r>
      <w:r>
        <w:t xml:space="preserve">, что определяется по нулевым значениям LG и IG битов. На сетевом уровне указан протокол TCP, а также IP-адрес источника</w:t>
      </w:r>
      <w:r>
        <w:t xml:space="preserve"> </w:t>
      </w:r>
      <w:r>
        <w:rPr>
          <w:b/>
          <w:bCs/>
        </w:rPr>
        <w:t xml:space="preserve">192.168.1.12 (PC-2)</w:t>
      </w:r>
      <w:r>
        <w:t xml:space="preserve"> </w:t>
      </w:r>
      <w:r>
        <w:t xml:space="preserve">и IP-адрес назначения</w:t>
      </w:r>
      <w:r>
        <w:t xml:space="preserve"> </w:t>
      </w:r>
      <w:r>
        <w:rPr>
          <w:b/>
          <w:bCs/>
        </w:rPr>
        <w:t xml:space="preserve">192.168.1.11 (PC-1)</w:t>
      </w:r>
      <w:r>
        <w:t xml:space="preserve">.</w:t>
      </w:r>
    </w:p>
    <w:p>
      <w:pPr>
        <w:pStyle w:val="BodyText"/>
      </w:pPr>
      <w:r>
        <w:t xml:space="preserve">На транспортном уровне TCP видны порты: порт источника —</w:t>
      </w:r>
      <w:r>
        <w:t xml:space="preserve"> </w:t>
      </w:r>
      <w:r>
        <w:rPr>
          <w:b/>
          <w:bCs/>
        </w:rPr>
        <w:t xml:space="preserve">28458</w:t>
      </w:r>
      <w:r>
        <w:t xml:space="preserve">, порт назначения —</w:t>
      </w:r>
      <w:r>
        <w:t xml:space="preserve"> </w:t>
      </w:r>
      <w:r>
        <w:rPr>
          <w:b/>
          <w:bCs/>
        </w:rPr>
        <w:t xml:space="preserve">7 (Echo)</w:t>
      </w:r>
      <w:r>
        <w:t xml:space="preserve">. Также можно проследить процесс установки соединения по механизму</w:t>
      </w:r>
      <w:r>
        <w:t xml:space="preserve"> </w:t>
      </w:r>
      <w:r>
        <w:rPr>
          <w:b/>
          <w:bCs/>
        </w:rPr>
        <w:t xml:space="preserve">трёхэтапного рукопожатия (three-way handshake)</w:t>
      </w:r>
      <w:r>
        <w:t xml:space="preserve">. На первом этапе передаётся сегмент с установленным флагом</w:t>
      </w:r>
      <w:r>
        <w:t xml:space="preserve"> </w:t>
      </w:r>
      <w:r>
        <w:rPr>
          <w:b/>
          <w:bCs/>
        </w:rPr>
        <w:t xml:space="preserve">SYN</w:t>
      </w:r>
      <w:r>
        <w:t xml:space="preserve"> </w:t>
      </w:r>
      <w:r>
        <w:t xml:space="preserve">(</w:t>
      </w:r>
      <w:hyperlink w:anchor="fig-015">
        <w:r>
          <w:rPr>
            <w:rStyle w:val="Hyperlink"/>
          </w:rPr>
          <w:t xml:space="preserve">рис. 15</w:t>
        </w:r>
      </w:hyperlink>
      <w:r>
        <w:t xml:space="preserve">), при этом порядковому номеру (Sequence Number) присваивается начальное значение</w:t>
      </w:r>
      <w:r>
        <w:t xml:space="preserve"> </w:t>
      </w:r>
      <w:r>
        <w:rPr>
          <w:b/>
          <w:bCs/>
        </w:rPr>
        <w:t xml:space="preserve">ISS</w:t>
      </w:r>
      <w:r>
        <w:t xml:space="preserve">, которое в данном случае определяется автоматически стеком TCP (относительное значение Seq = 0).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0" w:name="fig-015"/>
          <w:p>
            <w:pPr>
              <w:pStyle w:val="Compact"/>
              <w:jc w:val="center"/>
            </w:pPr>
            <w:r>
              <w:drawing>
                <wp:inline>
                  <wp:extent cx="3733800" cy="3275977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759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Полученная информация по эхо-запросу в TCP-моде к узлу PC-1</w:t>
            </w:r>
          </w:p>
          <w:bookmarkEnd w:id="80"/>
        </w:tc>
      </w:tr>
    </w:tbl>
    <w:p>
      <w:pPr>
        <w:pStyle w:val="BodyText"/>
      </w:pPr>
      <w:r>
        <w:t xml:space="preserve">На втором этапе принимающая сторона отвечает сегментом с установленными флагами</w:t>
      </w:r>
      <w:r>
        <w:t xml:space="preserve"> </w:t>
      </w:r>
      <w:r>
        <w:rPr>
          <w:b/>
          <w:bCs/>
        </w:rPr>
        <w:t xml:space="preserve">SYN и ACK</w:t>
      </w:r>
      <w:r>
        <w:t xml:space="preserve">, подтверждая получение запроса и предлагая свои параметры соединения (</w:t>
      </w:r>
      <w:hyperlink w:anchor="fig-016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4" w:name="fig-016"/>
          <w:p>
            <w:pPr>
              <w:pStyle w:val="Compact"/>
              <w:jc w:val="center"/>
            </w:pPr>
            <w:r>
              <w:drawing>
                <wp:inline>
                  <wp:extent cx="3733800" cy="3268980"/>
                  <wp:effectExtent b="0" l="0" r="0" t="0"/>
                  <wp:docPr descr="" title="" id="82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68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Полученная информация по эхо-запросу в TCP-моде к узлу PC-1</w:t>
            </w:r>
          </w:p>
          <w:bookmarkEnd w:id="84"/>
        </w:tc>
      </w:tr>
    </w:tbl>
    <w:p>
      <w:pPr>
        <w:pStyle w:val="BodyText"/>
      </w:pPr>
      <w:r>
        <w:t xml:space="preserve">На третьем этапе инициатор соединения отправляет сегмент с установленным флагом</w:t>
      </w:r>
      <w:r>
        <w:t xml:space="preserve"> </w:t>
      </w:r>
      <w:r>
        <w:rPr>
          <w:b/>
          <w:bCs/>
        </w:rPr>
        <w:t xml:space="preserve">ACK</w:t>
      </w:r>
      <w:r>
        <w:t xml:space="preserve">, тем самым подтверждая получение ответа и завершая установление TCP-соединения (</w:t>
      </w:r>
      <w:hyperlink w:anchor="fig-017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8" w:name="fig-017"/>
          <w:p>
            <w:pPr>
              <w:pStyle w:val="Compact"/>
              <w:jc w:val="center"/>
            </w:pPr>
            <w:r>
              <w:drawing>
                <wp:inline>
                  <wp:extent cx="3733800" cy="3281064"/>
                  <wp:effectExtent b="0" l="0" r="0" t="0"/>
                  <wp:docPr descr="" title="" id="86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810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Полученная информация по эхо-запросу в TCP-моде к узлу PC-1</w:t>
            </w:r>
          </w:p>
          <w:bookmarkEnd w:id="88"/>
        </w:tc>
      </w:tr>
    </w:tbl>
    <w:p>
      <w:pPr>
        <w:pStyle w:val="BodyText"/>
      </w:pPr>
      <w:r>
        <w:t xml:space="preserve">После завершения анализа можно остановить захват трафика в Wireshark.</w:t>
      </w:r>
    </w:p>
    <w:bookmarkEnd w:id="89"/>
    <w:bookmarkStart w:id="110" w:name="X7e3c88910e7b08e39ef1cb34d08cbfe1a38982c"/>
    <w:p>
      <w:pPr>
        <w:pStyle w:val="Heading2"/>
      </w:pPr>
      <w:r>
        <w:t xml:space="preserve">3 Моделирование простейшей сети на базе маршрутизатора FRR в GNS3</w:t>
      </w:r>
    </w:p>
    <w:p>
      <w:pPr>
        <w:pStyle w:val="FirstParagraph"/>
      </w:pPr>
      <w:r>
        <w:t xml:space="preserve">Теперь нам необходимо построить в GNS3 топологию сети (</w:t>
      </w:r>
      <w:hyperlink w:anchor="fig-018">
        <w:r>
          <w:rPr>
            <w:rStyle w:val="Hyperlink"/>
          </w:rPr>
          <w:t xml:space="preserve">рис. 18</w:t>
        </w:r>
      </w:hyperlink>
      <w:r>
        <w:t xml:space="preserve">), состоящей из маршрутизатора FRR, коммутатора Ethernet и оконечного устройства. Изменим отображаемые названия устройств. Коммутатору присвоим имя</w:t>
      </w:r>
      <w:r>
        <w:t xml:space="preserve"> </w:t>
      </w:r>
      <w:r>
        <w:rPr>
          <w:rStyle w:val="VerbatimChar"/>
        </w:rPr>
        <w:t xml:space="preserve">msk-alkamal-sw-01</w:t>
      </w:r>
      <w:r>
        <w:t xml:space="preserve">, маршрутизатору —</w:t>
      </w:r>
      <w:r>
        <w:t xml:space="preserve"> </w:t>
      </w:r>
      <w:r>
        <w:rPr>
          <w:rStyle w:val="VerbatimChar"/>
        </w:rPr>
        <w:t xml:space="preserve">msk-alkamal-gw-01</w:t>
      </w:r>
      <w:r>
        <w:t xml:space="preserve">, оконечному устройству VPCS —</w:t>
      </w:r>
      <w:r>
        <w:t xml:space="preserve"> </w:t>
      </w:r>
      <w:r>
        <w:rPr>
          <w:rStyle w:val="VerbatimChar"/>
        </w:rPr>
        <w:t xml:space="preserve">PC1-alkamal</w:t>
      </w:r>
      <w:r>
        <w:t xml:space="preserve">. Включим захват трафика на соединении между коммутатором и маршрутизатором. После этого запустим все устройства проекта и откроем их консоли.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018"/>
          <w:p>
            <w:pPr>
              <w:pStyle w:val="Compact"/>
              <w:jc w:val="center"/>
            </w:pPr>
            <w:r>
              <w:drawing>
                <wp:inline>
                  <wp:extent cx="3733800" cy="238400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840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Топология сети с маршрутизатором FRR</w:t>
            </w:r>
          </w:p>
          <w:bookmarkEnd w:id="93"/>
        </w:tc>
      </w:tr>
    </w:tbl>
    <w:p>
      <w:pPr>
        <w:pStyle w:val="BodyText"/>
      </w:pPr>
      <w:r>
        <w:t xml:space="preserve">Настроим IP-адресацию для интерфейса узла PC1 (</w:t>
      </w:r>
      <w:hyperlink w:anchor="fig-019">
        <w:r>
          <w:rPr>
            <w:rStyle w:val="Hyperlink"/>
          </w:rPr>
          <w:t xml:space="preserve">рис. 19</w:t>
        </w:r>
      </w:hyperlink>
      <w:r>
        <w:t xml:space="preserve">). В терминале VPCS выполним следующие команды:</w:t>
      </w:r>
    </w:p>
    <w:p>
      <w:pPr>
        <w:pStyle w:val="SourceCode"/>
      </w:pPr>
      <w:r>
        <w:rPr>
          <w:rStyle w:val="VerbatimChar"/>
        </w:rPr>
        <w:t xml:space="preserve">ip 192.168.1.10/24 192.168.1.1</w:t>
      </w:r>
      <w:r>
        <w:br/>
      </w:r>
      <w:r>
        <w:rPr>
          <w:rStyle w:val="VerbatimChar"/>
        </w:rPr>
        <w:t xml:space="preserve">save</w:t>
      </w:r>
      <w:r>
        <w:br/>
      </w:r>
      <w:r>
        <w:rPr>
          <w:rStyle w:val="VerbatimChar"/>
        </w:rPr>
        <w:t xml:space="preserve">show ip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019"/>
          <w:p>
            <w:pPr>
              <w:pStyle w:val="Compact"/>
              <w:jc w:val="center"/>
            </w:pPr>
            <w:r>
              <w:drawing>
                <wp:inline>
                  <wp:extent cx="3733800" cy="2753677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536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Настройка IP-адресации для интерфейса узла PC-1</w:t>
            </w:r>
          </w:p>
          <w:bookmarkEnd w:id="97"/>
        </w:tc>
      </w:tr>
    </w:tbl>
    <w:p>
      <w:pPr>
        <w:pStyle w:val="BodyText"/>
      </w:pPr>
      <w:r>
        <w:t xml:space="preserve">Далее настроим IP-адресацию для интерфейса локальной сети маршрутизатора FRR. Проверим корректность конфигурации маршрутизатора и назначенных IP-адресов (</w:t>
      </w:r>
      <w:hyperlink w:anchor="fig-020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1" w:name="fig-020"/>
          <w:p>
            <w:pPr>
              <w:pStyle w:val="Compact"/>
              <w:jc w:val="center"/>
            </w:pPr>
            <w:r>
              <w:drawing>
                <wp:inline>
                  <wp:extent cx="3733800" cy="3690882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6908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Настройка IP-адресации для интерфейса локальной сети маршрутизатора. Проверка конфигурации.</w:t>
            </w:r>
          </w:p>
          <w:bookmarkEnd w:id="101"/>
        </w:tc>
      </w:tr>
    </w:tbl>
    <w:p>
      <w:pPr>
        <w:pStyle w:val="BodyText"/>
      </w:pPr>
      <w:r>
        <w:t xml:space="preserve">Проверим работоспособность соединения. Узел PC1 успешно отправляет ICMP эхо-запросы на IP-адрес маршрутизатора</w:t>
      </w:r>
      <w:r>
        <w:t xml:space="preserve"> </w:t>
      </w:r>
      <w:r>
        <w:rPr>
          <w:b/>
          <w:bCs/>
        </w:rPr>
        <w:t xml:space="preserve">192.168.1.1</w:t>
      </w:r>
      <w:r>
        <w:t xml:space="preserve">, получая эхо-ответы, что подтверждает корректную настройку сети (</w:t>
      </w:r>
      <w:hyperlink w:anchor="fig-021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021"/>
          <w:p>
            <w:pPr>
              <w:pStyle w:val="Compact"/>
              <w:jc w:val="center"/>
            </w:pPr>
            <w:r>
              <w:drawing>
                <wp:inline>
                  <wp:extent cx="3733800" cy="938723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387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Отправка эхо-запросов с узла PC1 на адрес маршрутизатора</w:t>
            </w:r>
          </w:p>
          <w:bookmarkEnd w:id="105"/>
        </w:tc>
      </w:tr>
    </w:tbl>
    <w:p>
      <w:pPr>
        <w:pStyle w:val="BodyText"/>
      </w:pPr>
      <w:r>
        <w:t xml:space="preserve">В окне Wireshark проанализируем захваченный трафик (</w:t>
      </w:r>
      <w:hyperlink w:anchor="fig-022">
        <w:r>
          <w:rPr>
            <w:rStyle w:val="Hyperlink"/>
          </w:rPr>
          <w:t xml:space="preserve">рис. 22</w:t>
        </w:r>
      </w:hyperlink>
      <w:r>
        <w:t xml:space="preserve">). На канальном уровне отображаются MAC-адреса источника и получателя, которые являются</w:t>
      </w:r>
      <w:r>
        <w:t xml:space="preserve"> </w:t>
      </w:r>
      <w:r>
        <w:rPr>
          <w:b/>
          <w:bCs/>
        </w:rPr>
        <w:t xml:space="preserve">глобально уникальными и индивидуальными (unicast)</w:t>
      </w:r>
      <w:r>
        <w:t xml:space="preserve">, что определяется по нулевым значениям LG и IG битов. На сетевом уровне используется протокол</w:t>
      </w:r>
      <w:r>
        <w:t xml:space="preserve"> </w:t>
      </w:r>
      <w:r>
        <w:rPr>
          <w:b/>
          <w:bCs/>
        </w:rPr>
        <w:t xml:space="preserve">ICMP</w:t>
      </w:r>
      <w:r>
        <w:t xml:space="preserve">, при этом IP-адрес источника —</w:t>
      </w:r>
      <w:r>
        <w:t xml:space="preserve"> </w:t>
      </w:r>
      <w:r>
        <w:rPr>
          <w:b/>
          <w:bCs/>
        </w:rPr>
        <w:t xml:space="preserve">192.168.1.10 (PC-1)</w:t>
      </w:r>
      <w:r>
        <w:t xml:space="preserve">, IP-адрес назначения —</w:t>
      </w:r>
      <w:r>
        <w:t xml:space="preserve"> </w:t>
      </w:r>
      <w:r>
        <w:rPr>
          <w:b/>
          <w:bCs/>
        </w:rPr>
        <w:t xml:space="preserve">192.168.1.1 (маршрутизатор FRR)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022"/>
          <w:p>
            <w:pPr>
              <w:pStyle w:val="Compact"/>
              <w:jc w:val="center"/>
            </w:pPr>
            <w:r>
              <w:drawing>
                <wp:inline>
                  <wp:extent cx="3733800" cy="3528199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281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Полученная информация в Wireshark по ICMP-сообщениям</w:t>
            </w:r>
          </w:p>
          <w:bookmarkEnd w:id="109"/>
        </w:tc>
      </w:tr>
    </w:tbl>
    <w:p>
      <w:pPr>
        <w:pStyle w:val="BodyText"/>
      </w:pPr>
      <w:r>
        <w:t xml:space="preserve">После завершения анализа остановим захват пакетов в Wireshark и выключим все устройства проекта.</w:t>
      </w:r>
    </w:p>
    <w:bookmarkEnd w:id="110"/>
    <w:bookmarkStart w:id="139" w:name="X82983d94f7dd78a1e571ecd9eec1cf5395969bf"/>
    <w:p>
      <w:pPr>
        <w:pStyle w:val="Heading2"/>
      </w:pPr>
      <w:r>
        <w:t xml:space="preserve">4 Моделирование простейшей сети на базе маршрутизатора VyOS в GNS3</w:t>
      </w:r>
    </w:p>
    <w:p>
      <w:pPr>
        <w:pStyle w:val="FirstParagraph"/>
      </w:pPr>
      <w:r>
        <w:t xml:space="preserve">В рабочей области GNS3 разместим VPCS, коммутатор Ethernet и маршрутизатор VyOS. Изменим отображаемые названия устройств. Коммутатору присвоим название msk-alkamal-sw-01, маршрутизатору — по принципу msk-alkamal-gw-01, VPCS — по принципу PC1-alkamal. Включим захват трафика на соединении между коммутатором и маршрутизатором (</w:t>
      </w:r>
      <w:hyperlink w:anchor="fig-023">
        <w:r>
          <w:rPr>
            <w:rStyle w:val="Hyperlink"/>
          </w:rPr>
          <w:t xml:space="preserve">рис. 23</w:t>
        </w:r>
      </w:hyperlink>
      <w:r>
        <w:t xml:space="preserve">) (появится значок лупы). Запустим все устройства проекта и откроем консоль всех устройств проекта.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4" w:name="fig-023"/>
          <w:p>
            <w:pPr>
              <w:pStyle w:val="Compact"/>
              <w:jc w:val="center"/>
            </w:pPr>
            <w:r>
              <w:drawing>
                <wp:inline>
                  <wp:extent cx="3733800" cy="223193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2319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Топология сети с маршрутизатором VyOS</w:t>
            </w:r>
          </w:p>
          <w:bookmarkEnd w:id="114"/>
        </w:tc>
      </w:tr>
    </w:tbl>
    <w:p>
      <w:pPr>
        <w:pStyle w:val="BodyText"/>
      </w:pPr>
      <w:r>
        <w:t xml:space="preserve">Откроем окно терминала PC-1 и настроим IP-адресацию для интерфейса этого узла (</w:t>
      </w:r>
      <w:hyperlink w:anchor="fig-024">
        <w:r>
          <w:rPr>
            <w:rStyle w:val="Hyperlink"/>
          </w:rPr>
          <w:t xml:space="preserve">рис. 24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8" w:name="fig-024"/>
          <w:p>
            <w:pPr>
              <w:pStyle w:val="Compact"/>
              <w:jc w:val="center"/>
            </w:pPr>
            <w:r>
              <w:drawing>
                <wp:inline>
                  <wp:extent cx="3733800" cy="1168734"/>
                  <wp:effectExtent b="0" l="0" r="0" t="0"/>
                  <wp:docPr descr="" title="" id="116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1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687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Настройка IP-адресации для интерфейса узла PC-1</w:t>
            </w:r>
          </w:p>
          <w:bookmarkEnd w:id="118"/>
        </w:tc>
      </w:tr>
    </w:tbl>
    <w:p>
      <w:pPr>
        <w:pStyle w:val="BodyText"/>
      </w:pPr>
      <w:r>
        <w:t xml:space="preserve">Настроим маршрутизатор VyOS (</w:t>
      </w:r>
      <w:hyperlink w:anchor="fig-025">
        <w:r>
          <w:rPr>
            <w:rStyle w:val="Hyperlink"/>
          </w:rPr>
          <w:t xml:space="preserve">рис. 25</w:t>
        </w:r>
      </w:hyperlink>
      <w:r>
        <w:t xml:space="preserve">). После загрузки маршрутизатора в консоли отображается процесс инициализации системы, после чего появляется приглашение входа. Выполним вход в систему, указав логин</w:t>
      </w:r>
      <w:r>
        <w:t xml:space="preserve"> </w:t>
      </w:r>
      <w:r>
        <w:rPr>
          <w:rStyle w:val="VerbatimChar"/>
        </w:rPr>
        <w:t xml:space="preserve">vyos</w:t>
      </w:r>
      <w:r>
        <w:t xml:space="preserve"> </w:t>
      </w:r>
      <w:r>
        <w:t xml:space="preserve">и пароль</w:t>
      </w:r>
      <w:r>
        <w:t xml:space="preserve"> </w:t>
      </w:r>
      <w:r>
        <w:rPr>
          <w:rStyle w:val="VerbatimChar"/>
        </w:rPr>
        <w:t xml:space="preserve">vyos</w:t>
      </w:r>
      <w:r>
        <w:t xml:space="preserve">. После успешной аутентификации открывается рабочий режим командной строки с приглашением</w:t>
      </w:r>
      <w:r>
        <w:t xml:space="preserve"> </w:t>
      </w:r>
      <w:r>
        <w:rPr>
          <w:rStyle w:val="VerbatimChar"/>
        </w:rPr>
        <w:t xml:space="preserve">$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025"/>
          <w:p>
            <w:pPr>
              <w:pStyle w:val="Compact"/>
              <w:jc w:val="center"/>
            </w:pPr>
            <w:r>
              <w:drawing>
                <wp:inline>
                  <wp:extent cx="3733800" cy="2624280"/>
                  <wp:effectExtent b="0" l="0" r="0" t="0"/>
                  <wp:docPr descr="" title="" id="120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1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2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Вход в систему VyOS</w:t>
            </w:r>
          </w:p>
          <w:bookmarkEnd w:id="122"/>
        </w:tc>
      </w:tr>
    </w:tbl>
    <w:p>
      <w:pPr>
        <w:pStyle w:val="BodyText"/>
      </w:pPr>
      <w:r>
        <w:t xml:space="preserve">Далее перейдём в режим конфигурирования с помощью команды</w:t>
      </w:r>
      <w:r>
        <w:t xml:space="preserve"> </w:t>
      </w:r>
      <w:r>
        <w:rPr>
          <w:rStyle w:val="VerbatimChar"/>
        </w:rPr>
        <w:t xml:space="preserve">configure</w:t>
      </w:r>
      <w:r>
        <w:t xml:space="preserve">. При попытке задать IP-адрес интерфейсу eth0 вне режима конфигурирования система возвращает сообщение об ошибке, после чего настройка выполняется корректно в режиме</w:t>
      </w:r>
      <w:r>
        <w:t xml:space="preserve"> </w:t>
      </w:r>
      <w:r>
        <w:rPr>
          <w:rStyle w:val="VerbatimChar"/>
        </w:rPr>
        <w:t xml:space="preserve">[edit]</w:t>
      </w:r>
      <w:r>
        <w:t xml:space="preserve">. Назначим IP-адрес</w:t>
      </w:r>
      <w:r>
        <w:t xml:space="preserve"> </w:t>
      </w:r>
      <w:r>
        <w:rPr>
          <w:rStyle w:val="VerbatimChar"/>
        </w:rPr>
        <w:t xml:space="preserve">192.168.1.1/24</w:t>
      </w:r>
      <w:r>
        <w:t xml:space="preserve"> </w:t>
      </w:r>
      <w:r>
        <w:t xml:space="preserve">интерфейсу</w:t>
      </w:r>
      <w:r>
        <w:t xml:space="preserve"> </w:t>
      </w:r>
      <w:r>
        <w:rPr>
          <w:rStyle w:val="VerbatimChar"/>
        </w:rPr>
        <w:t xml:space="preserve">eth0</w:t>
      </w:r>
      <w:r>
        <w:t xml:space="preserve"> </w:t>
      </w:r>
      <w:r>
        <w:t xml:space="preserve">маршрутизатора. В процессе применения конфигурации возникает сообщение о невозможности одновременного использования статического IPv4-адреса и DHCP на одном интерфейсе, поэтому предварительно удаляется DHCP-настройка.</w:t>
      </w:r>
    </w:p>
    <w:p>
      <w:pPr>
        <w:pStyle w:val="BodyText"/>
      </w:pPr>
      <w:r>
        <w:t xml:space="preserve">После этого изменения успешно применяются с помощью команды</w:t>
      </w:r>
      <w:r>
        <w:t xml:space="preserve"> </w:t>
      </w:r>
      <w:r>
        <w:rPr>
          <w:rStyle w:val="VerbatimChar"/>
        </w:rPr>
        <w:t xml:space="preserve">commit</w:t>
      </w:r>
      <w:r>
        <w:t xml:space="preserve"> </w:t>
      </w:r>
      <w:r>
        <w:t xml:space="preserve">и сохраняются командой</w:t>
      </w:r>
      <w:r>
        <w:t xml:space="preserve"> </w:t>
      </w:r>
      <w:r>
        <w:rPr>
          <w:rStyle w:val="VerbatimChar"/>
        </w:rPr>
        <w:t xml:space="preserve">save</w:t>
      </w:r>
      <w:r>
        <w:t xml:space="preserve"> </w:t>
      </w:r>
      <w:r>
        <w:t xml:space="preserve">(</w:t>
      </w:r>
      <w:hyperlink w:anchor="fig-026">
        <w:r>
          <w:rPr>
            <w:rStyle w:val="Hyperlink"/>
          </w:rPr>
          <w:t xml:space="preserve">рис. 26</w:t>
        </w:r>
      </w:hyperlink>
      <w:r>
        <w:t xml:space="preserve">). Для проверки конфигурации выполним команду</w:t>
      </w:r>
      <w:r>
        <w:t xml:space="preserve"> </w:t>
      </w:r>
      <w:r>
        <w:rPr>
          <w:rStyle w:val="VerbatimChar"/>
        </w:rPr>
        <w:t xml:space="preserve">show interfaces</w:t>
      </w:r>
      <w:r>
        <w:t xml:space="preserve">, которая подтверждает назначение IP-адреса интерфейсу</w:t>
      </w:r>
      <w:r>
        <w:t xml:space="preserve"> </w:t>
      </w:r>
      <w:r>
        <w:rPr>
          <w:rStyle w:val="VerbatimChar"/>
        </w:rPr>
        <w:t xml:space="preserve">eth0</w:t>
      </w:r>
      <w:r>
        <w:t xml:space="preserve">. Завершаем настройку, оставаясь в режиме конфигурирования (</w:t>
      </w:r>
      <w:hyperlink w:anchor="fig-0261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6" w:name="fig-026"/>
          <w:p>
            <w:pPr>
              <w:pStyle w:val="Compact"/>
              <w:jc w:val="center"/>
            </w:pPr>
            <w:r>
              <w:drawing>
                <wp:inline>
                  <wp:extent cx="3733800" cy="2606982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069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Режим конфигурирования VyOS: настройка интерфейса eth0, применение и сохранение конфигурации</w:t>
            </w:r>
          </w:p>
          <w:bookmarkEnd w:id="12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0" w:name="fig-0261"/>
          <w:p>
            <w:pPr>
              <w:pStyle w:val="Compact"/>
              <w:jc w:val="center"/>
            </w:pPr>
            <w:r>
              <w:drawing>
                <wp:inline>
                  <wp:extent cx="3733800" cy="2611437"/>
                  <wp:effectExtent b="0" l="0" r="0" t="0"/>
                  <wp:docPr descr="" title="" id="128" name="Picture"/>
                  <a:graphic>
                    <a:graphicData uri="http://schemas.openxmlformats.org/drawingml/2006/picture">
                      <pic:pic>
                        <pic:nvPicPr>
                          <pic:cNvPr descr="image/26-1.png" id="1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611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Режим конфигурирования VyOS: настройка интерфейса eth0, применение и сохранение конфигурации</w:t>
            </w:r>
          </w:p>
          <w:bookmarkEnd w:id="130"/>
        </w:tc>
      </w:tr>
    </w:tbl>
    <w:p>
      <w:pPr>
        <w:pStyle w:val="BodyText"/>
      </w:pPr>
      <w:r>
        <w:t xml:space="preserve">Теперь проверим подключение. Узел</w:t>
      </w:r>
      <w:r>
        <w:t xml:space="preserve"> </w:t>
      </w:r>
      <w:r>
        <w:rPr>
          <w:b/>
          <w:bCs/>
        </w:rPr>
        <w:t xml:space="preserve">PC1</w:t>
      </w:r>
      <w:r>
        <w:t xml:space="preserve"> </w:t>
      </w:r>
      <w:r>
        <w:t xml:space="preserve">успешно отправляет ICMP эхо-запросы на IP-адрес маршрутизатора</w:t>
      </w:r>
      <w:r>
        <w:t xml:space="preserve"> </w:t>
      </w:r>
      <w:r>
        <w:rPr>
          <w:b/>
          <w:bCs/>
        </w:rPr>
        <w:t xml:space="preserve">192.168.1.1</w:t>
      </w:r>
      <w:r>
        <w:t xml:space="preserve">. Для проверки выполним пинг маршрутизатора (</w:t>
      </w:r>
      <w:hyperlink w:anchor="fig-027">
        <w:r>
          <w:rPr>
            <w:rStyle w:val="Hyperlink"/>
          </w:rPr>
          <w:t xml:space="preserve">рис. 28</w:t>
        </w:r>
      </w:hyperlink>
      <w:r>
        <w:t xml:space="preserve">). В результате получены эхо-ответы, что подтверждается возвратом</w:t>
      </w:r>
      <w:r>
        <w:t xml:space="preserve"> </w:t>
      </w:r>
      <w:r>
        <w:rPr>
          <w:b/>
          <w:bCs/>
        </w:rPr>
        <w:t xml:space="preserve">5 ICMP-пакетов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4" w:name="fig-027"/>
          <w:p>
            <w:pPr>
              <w:pStyle w:val="Compact"/>
              <w:jc w:val="center"/>
            </w:pPr>
            <w:r>
              <w:drawing>
                <wp:inline>
                  <wp:extent cx="3733800" cy="1195028"/>
                  <wp:effectExtent b="0" l="0" r="0" t="0"/>
                  <wp:docPr descr="" title="" id="132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1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950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28: Пингование маршрутизатора</w:t>
            </w:r>
          </w:p>
          <w:bookmarkEnd w:id="134"/>
        </w:tc>
      </w:tr>
    </w:tbl>
    <w:p>
      <w:pPr>
        <w:pStyle w:val="BodyText"/>
      </w:pPr>
      <w:r>
        <w:t xml:space="preserve">В окне Wireshark проанализируем захваченный трафик (</w:t>
      </w:r>
      <w:hyperlink w:anchor="fig-028">
        <w:r>
          <w:rPr>
            <w:rStyle w:val="Hyperlink"/>
          </w:rPr>
          <w:t xml:space="preserve">рис. 29</w:t>
        </w:r>
      </w:hyperlink>
      <w:r>
        <w:t xml:space="preserve">). На канальном уровне отображаются MAC-адреса источника и получателя, которые являются</w:t>
      </w:r>
      <w:r>
        <w:t xml:space="preserve"> </w:t>
      </w:r>
      <w:r>
        <w:rPr>
          <w:b/>
          <w:bCs/>
        </w:rPr>
        <w:t xml:space="preserve">глобально уникальными и индивидуальными (unicast)</w:t>
      </w:r>
      <w:r>
        <w:t xml:space="preserve">, что определяется по нулевым значениям LG и IG битов. На сетевом уровне используется протокол</w:t>
      </w:r>
      <w:r>
        <w:t xml:space="preserve"> </w:t>
      </w:r>
      <w:r>
        <w:rPr>
          <w:b/>
          <w:bCs/>
        </w:rPr>
        <w:t xml:space="preserve">ICMP</w:t>
      </w:r>
      <w:r>
        <w:t xml:space="preserve">, при этом IP-адрес источника —</w:t>
      </w:r>
      <w:r>
        <w:t xml:space="preserve"> </w:t>
      </w:r>
      <w:r>
        <w:rPr>
          <w:b/>
          <w:bCs/>
        </w:rPr>
        <w:t xml:space="preserve">192.168.1.10 (PC-1)</w:t>
      </w:r>
      <w:r>
        <w:t xml:space="preserve">, IP-адрес назначения —</w:t>
      </w:r>
      <w:r>
        <w:t xml:space="preserve"> </w:t>
      </w:r>
      <w:r>
        <w:rPr>
          <w:b/>
          <w:bCs/>
        </w:rPr>
        <w:t xml:space="preserve">192.168.1.1 (маршрутизатор VyOS)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028"/>
          <w:p>
            <w:pPr>
              <w:pStyle w:val="Compact"/>
              <w:jc w:val="center"/>
            </w:pPr>
            <w:r>
              <w:drawing>
                <wp:inline>
                  <wp:extent cx="3733800" cy="3272120"/>
                  <wp:effectExtent b="0" l="0" r="0" t="0"/>
                  <wp:docPr descr="" title="" id="136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72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29: Полученная информация в Wireshark по ICMP-сообщению</w:t>
            </w:r>
          </w:p>
          <w:bookmarkEnd w:id="138"/>
        </w:tc>
      </w:tr>
    </w:tbl>
    <w:bookmarkEnd w:id="139"/>
    <w:bookmarkStart w:id="140" w:name="выводы"/>
    <w:p>
      <w:pPr>
        <w:pStyle w:val="Heading2"/>
      </w:pPr>
      <w:r>
        <w:t xml:space="preserve">5 Выводы</w:t>
      </w:r>
    </w:p>
    <w:p>
      <w:pPr>
        <w:pStyle w:val="FirstParagraph"/>
      </w:pPr>
      <w:r>
        <w:t xml:space="preserve">В ходе выполнения лабораторной работы были построены и настроены простейшие модели локальных сетей в среде GNS3 с использованием коммутатора Ethernet, маршрутизаторов</w:t>
      </w:r>
      <w:r>
        <w:t xml:space="preserve"> </w:t>
      </w:r>
      <w:r>
        <w:rPr>
          <w:b/>
          <w:bCs/>
        </w:rPr>
        <w:t xml:space="preserve">FRR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VyOS</w:t>
      </w:r>
      <w:r>
        <w:t xml:space="preserve">, а также оконечных узлов VPCS. Была выполнена настройка IP-адресации сетевых интерфейсов, проверена связность узлов с помощью ICMP эхо-запросов и проанализирована корректность работы сети.</w:t>
      </w:r>
    </w:p>
    <w:p>
      <w:pPr>
        <w:pStyle w:val="BodyText"/>
      </w:pPr>
      <w:r>
        <w:t xml:space="preserve">С использованием анализатора трафика</w:t>
      </w:r>
      <w:r>
        <w:t xml:space="preserve"> </w:t>
      </w:r>
      <w:r>
        <w:rPr>
          <w:b/>
          <w:bCs/>
        </w:rPr>
        <w:t xml:space="preserve">Wireshark</w:t>
      </w:r>
      <w:r>
        <w:t xml:space="preserve"> </w:t>
      </w:r>
      <w:r>
        <w:t xml:space="preserve">были исследованы протоколы</w:t>
      </w:r>
      <w:r>
        <w:t xml:space="preserve"> </w:t>
      </w:r>
      <w:r>
        <w:rPr>
          <w:b/>
          <w:bCs/>
        </w:rPr>
        <w:t xml:space="preserve">ARP</w:t>
      </w:r>
      <w:r>
        <w:t xml:space="preserve">,</w:t>
      </w:r>
      <w:r>
        <w:t xml:space="preserve"> </w:t>
      </w:r>
      <w:r>
        <w:rPr>
          <w:b/>
          <w:bCs/>
        </w:rPr>
        <w:t xml:space="preserve">ICMP</w:t>
      </w:r>
      <w:r>
        <w:t xml:space="preserve">,</w:t>
      </w:r>
      <w:r>
        <w:t xml:space="preserve"> </w:t>
      </w:r>
      <w:r>
        <w:rPr>
          <w:b/>
          <w:bCs/>
        </w:rPr>
        <w:t xml:space="preserve">UDP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TCP</w:t>
      </w:r>
      <w:r>
        <w:t xml:space="preserve">, рассмотрена структура кадров и пакетов на канальном, сетевом и транспортном уровнях модели OSI, а также проанализирован процесс установления TCP-соединения. Полученные результаты подтверждают корректность выполненной конфигурации и работоспособность смоделированных сетей.</w:t>
      </w:r>
    </w:p>
    <w:bookmarkEnd w:id="14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5" Target="media/rId25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7" Target="media/rId127.png" /><Relationship Type="http://schemas.openxmlformats.org/officeDocument/2006/relationships/image" Id="rId123" Target="media/rId123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Ибрахим Мохсейн Алькамаль</dc:creator>
  <dc:language>ru-RU</dc:language>
  <cp:keywords/>
  <dcterms:created xsi:type="dcterms:W3CDTF">2026-01-31T13:14:31Z</dcterms:created>
  <dcterms:modified xsi:type="dcterms:W3CDTF">2026-01-31T13:14:31Z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Сетевые технологии</vt:lpwstr>
  </property>
  <property fmtid="{D5CDD505-2E9C-101B-9397-08002B2CF9AE}" pid="16" name="toc-title">
    <vt:lpwstr>Содержание</vt:lpwstr>
  </property>
</Properties>
</file>